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bookmarkStart w:id="0" w:name="_GoBack"/>
      <w:bookmarkEnd w:id="0"/>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1"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Look w:val="04A0" w:firstRow="1" w:lastRow="0" w:firstColumn="1" w:lastColumn="0" w:noHBand="0" w:noVBand="1"/>
      </w:tblPr>
      <w:tblGrid>
        <w:gridCol w:w="2268"/>
        <w:gridCol w:w="7512"/>
      </w:tblGrid>
      <w:tr w:rsidR="000A7986" w:rsidRPr="000E70EC" w:rsidTr="00223C44">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B2411F"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OV 0</w:t>
                </w:r>
                <w:r w:rsidR="00A96707">
                  <w:rPr>
                    <w:rFonts w:cs="Segoe UI"/>
                  </w:rPr>
                  <w:t>9</w:t>
                </w:r>
                <w:r>
                  <w:rPr>
                    <w:rFonts w:cs="Segoe UI"/>
                  </w:rPr>
                  <w:t>-26</w:t>
                </w:r>
              </w:p>
            </w:tc>
          </w:sdtContent>
        </w:sdt>
      </w:tr>
      <w:tr w:rsidR="000A7986" w:rsidRPr="000E70EC" w:rsidTr="00223C44">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Maßnahme:</w:t>
            </w:r>
          </w:p>
        </w:tc>
        <w:sdt>
          <w:sdtPr>
            <w:rPr>
              <w:rFonts w:cs="Segoe UI"/>
              <w:b/>
            </w:rPr>
            <w:id w:val="-265999527"/>
            <w:placeholder>
              <w:docPart w:val="DefaultPlaceholder_-1854013440"/>
            </w:placeholder>
            <w:text/>
          </w:sdtPr>
          <w:sdtEndPr/>
          <w:sdtContent>
            <w:tc>
              <w:tcPr>
                <w:tcW w:w="7512" w:type="dxa"/>
                <w:shd w:val="clear" w:color="auto" w:fill="auto"/>
                <w:vAlign w:val="center"/>
              </w:tcPr>
              <w:p w:rsidR="000A7986" w:rsidRPr="000E70EC" w:rsidRDefault="00A96707" w:rsidP="00BE08C9">
                <w:pPr>
                  <w:keepNext w:val="0"/>
                  <w:widowControl w:val="0"/>
                  <w:tabs>
                    <w:tab w:val="left" w:pos="340"/>
                    <w:tab w:val="left" w:pos="680"/>
                    <w:tab w:val="left" w:pos="4536"/>
                  </w:tabs>
                  <w:overflowPunct w:val="0"/>
                  <w:autoSpaceDE w:val="0"/>
                  <w:autoSpaceDN w:val="0"/>
                  <w:adjustRightInd w:val="0"/>
                  <w:rPr>
                    <w:rFonts w:cs="Segoe UI"/>
                  </w:rPr>
                </w:pPr>
                <w:r w:rsidRPr="00A96707">
                  <w:rPr>
                    <w:rFonts w:cs="Segoe UI"/>
                    <w:b/>
                  </w:rPr>
                  <w:t>DRIE/ RIE-Anlage (Plasmaätzanlage)</w:t>
                </w:r>
              </w:p>
            </w:tc>
          </w:sdtContent>
        </w:sdt>
      </w:tr>
      <w:tr w:rsidR="000A7986" w:rsidRPr="000E70EC" w:rsidTr="00223C44">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rPr>
              <w:rFonts w:cs="Segoe UI"/>
            </w:rPr>
            <w:id w:val="1067300054"/>
            <w:placeholder>
              <w:docPart w:val="DefaultPlaceholder_-1854013440"/>
            </w:placeholder>
            <w:text/>
          </w:sdtPr>
          <w:sdtEndPr/>
          <w:sdtContent>
            <w:tc>
              <w:tcPr>
                <w:tcW w:w="7512" w:type="dxa"/>
                <w:shd w:val="clear" w:color="auto" w:fill="auto"/>
                <w:vAlign w:val="center"/>
              </w:tcPr>
              <w:p w:rsidR="000A7986" w:rsidRPr="000E70EC" w:rsidRDefault="00A96707"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Lieferung einer neuen DRIE/ RIE-Anlage – mit Softwareinstallation und Einweisung</w:t>
                </w:r>
              </w:p>
            </w:tc>
          </w:sdtContent>
        </w:sdt>
      </w:tr>
      <w:tr w:rsidR="000A7986" w:rsidRPr="000E70EC" w:rsidTr="00223C44">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tc>
          <w:tcPr>
            <w:tcW w:w="7512"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rPr>
            </w:pPr>
          </w:p>
        </w:tc>
      </w:tr>
      <w:bookmarkEnd w:id="1"/>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001843FA">
        <w:rPr>
          <w:rFonts w:cs="Segoe UI"/>
        </w:rPr>
        <w:t xml:space="preserve">Verordnung über die Vergabe öffentlicher Aufträge </w:t>
      </w:r>
      <w:r w:rsidR="00E042EF">
        <w:rPr>
          <w:rFonts w:cs="Segoe UI"/>
        </w:rPr>
        <w:t>oberhalb</w:t>
      </w:r>
      <w:r w:rsidRPr="0025782F">
        <w:rPr>
          <w:rFonts w:cs="Segoe UI"/>
        </w:rPr>
        <w:t xml:space="preserve"> der EU-Schwellenwerte</w:t>
      </w:r>
      <w:r>
        <w:rPr>
          <w:rFonts w:cs="Segoe UI"/>
        </w:rPr>
        <w:t>“ (</w:t>
      </w:r>
      <w:r w:rsidR="00E042EF">
        <w:rPr>
          <w:rFonts w:cs="Segoe UI"/>
        </w:rPr>
        <w:t>VgV</w:t>
      </w:r>
      <w:r>
        <w:rPr>
          <w:rFonts w:cs="Segoe UI"/>
        </w:rPr>
        <w:t>)</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Eine selbst gefertigte Abschrift oder Kurzfassung des Leistungsverzeichnisses ist</w:t>
      </w:r>
      <w:r w:rsidR="00E042EF">
        <w:rPr>
          <w:rFonts w:cs="Segoe UI"/>
          <w:b w:val="0"/>
          <w:bCs w:val="0"/>
        </w:rPr>
        <w:t xml:space="preserve"> </w:t>
      </w:r>
      <w:r w:rsidRPr="0025782F">
        <w:rPr>
          <w:rFonts w:cs="Segoe UI"/>
          <w:b w:val="0"/>
          <w:bCs w:val="0"/>
        </w:rPr>
        <w:t xml:space="preserve">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w:t>
      </w:r>
      <w:r w:rsidRPr="0025782F">
        <w:lastRenderedPageBreak/>
        <w:t xml:space="preserve">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Default="000A7986" w:rsidP="000A7986">
      <w:pPr>
        <w:keepNext w:val="0"/>
        <w:widowControl w:val="0"/>
        <w:rPr>
          <w:rFonts w:cs="Segoe UI"/>
        </w:rPr>
      </w:pPr>
    </w:p>
    <w:p w:rsidR="00270D09" w:rsidRDefault="00270D09" w:rsidP="000A7986">
      <w:pPr>
        <w:keepNext w:val="0"/>
        <w:widowControl w:val="0"/>
        <w:rPr>
          <w:rFonts w:cs="Segoe UI"/>
        </w:rPr>
      </w:pPr>
    </w:p>
    <w:p w:rsidR="00270D09" w:rsidRDefault="00270D09" w:rsidP="000A7986">
      <w:pPr>
        <w:keepNext w:val="0"/>
        <w:widowControl w:val="0"/>
        <w:rPr>
          <w:rFonts w:cs="Segoe UI"/>
        </w:rPr>
      </w:pPr>
    </w:p>
    <w:p w:rsidR="005B7D84" w:rsidRDefault="005B7D84" w:rsidP="000A7986">
      <w:pPr>
        <w:keepNext w:val="0"/>
        <w:widowControl w:val="0"/>
        <w:rPr>
          <w:rFonts w:cs="Segoe UI"/>
        </w:rPr>
      </w:pPr>
    </w:p>
    <w:p w:rsidR="005B7D84" w:rsidRDefault="005B7D84" w:rsidP="000A7986">
      <w:pPr>
        <w:keepNext w:val="0"/>
        <w:widowControl w:val="0"/>
        <w:rPr>
          <w:rFonts w:cs="Segoe UI"/>
        </w:rPr>
      </w:pPr>
    </w:p>
    <w:p w:rsidR="00270D09" w:rsidRDefault="00270D09" w:rsidP="000A7986">
      <w:pPr>
        <w:keepNext w:val="0"/>
        <w:widowControl w:val="0"/>
        <w:rPr>
          <w:rFonts w:cs="Segoe UI"/>
        </w:rPr>
      </w:pP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lastRenderedPageBreak/>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D84266" w:rsidRDefault="00D84266" w:rsidP="00D84266"/>
    <w:p w:rsidR="00D84266" w:rsidRDefault="00D84266" w:rsidP="00D84266">
      <w:pPr>
        <w:pStyle w:val="berschrift1"/>
        <w:tabs>
          <w:tab w:val="clear" w:pos="851"/>
          <w:tab w:val="num" w:pos="284"/>
        </w:tabs>
      </w:pPr>
      <w:r>
        <w:t>Erläuterung zur getätigten Einschränkung in Punkt 09 der Leistungsbeschreibung</w:t>
      </w:r>
    </w:p>
    <w:p w:rsidR="00D84266" w:rsidRDefault="00D84266" w:rsidP="00D84266"/>
    <w:p w:rsidR="00D84266" w:rsidRPr="00D84266" w:rsidRDefault="00D84266" w:rsidP="00D84266">
      <w:pPr>
        <w:rPr>
          <w:i/>
          <w:iCs/>
        </w:rPr>
      </w:pPr>
      <w:r w:rsidRPr="00D84266">
        <w:rPr>
          <w:i/>
          <w:iCs/>
        </w:rPr>
        <w:t xml:space="preserve">„Geforderte </w:t>
      </w:r>
      <w:proofErr w:type="spellStart"/>
      <w:r w:rsidRPr="00D84266">
        <w:rPr>
          <w:i/>
          <w:iCs/>
        </w:rPr>
        <w:t>Prozessprameter</w:t>
      </w:r>
      <w:proofErr w:type="spellEnd"/>
      <w:r w:rsidRPr="00D84266">
        <w:rPr>
          <w:i/>
          <w:iCs/>
        </w:rPr>
        <w:t xml:space="preserve"> und deren Überprüfbarkeit</w:t>
      </w:r>
    </w:p>
    <w:p w:rsidR="00D84266" w:rsidRPr="00D84266" w:rsidRDefault="00D84266" w:rsidP="00D84266">
      <w:pPr>
        <w:rPr>
          <w:i/>
          <w:iCs/>
        </w:rPr>
      </w:pPr>
    </w:p>
    <w:p w:rsidR="00D84266" w:rsidRPr="00D84266" w:rsidRDefault="00D84266" w:rsidP="00D84266">
      <w:pPr>
        <w:rPr>
          <w:i/>
          <w:iCs/>
        </w:rPr>
      </w:pPr>
      <w:r w:rsidRPr="00D84266">
        <w:rPr>
          <w:i/>
          <w:iCs/>
        </w:rPr>
        <w:t>Der Anbieter muss bestätigen, dass er über ein Applikationslabor verfügt, welches mittels öffentlicher Verkehrsmittel, einem PKW oder der Kombination beider innerhalb von 12h vom Bestimmungsort aus erreichbar ist. Innerhalb dieses Applikationslabors muss mindestens eines der angebotenen Systeme (mit den nicht optionalen Grundfunktionalitäten) betrieben werden und für Anlagentests zur Verfügung stehen.</w:t>
      </w:r>
    </w:p>
    <w:p w:rsidR="00D84266" w:rsidRPr="00D84266" w:rsidRDefault="00D84266" w:rsidP="00D84266">
      <w:pPr>
        <w:rPr>
          <w:i/>
          <w:iCs/>
        </w:rPr>
      </w:pPr>
      <w:r w:rsidRPr="00D84266">
        <w:rPr>
          <w:i/>
          <w:iCs/>
        </w:rPr>
        <w:t>Zudem behält sich der Käufer vor, die angegebenen Parameter an dieser Anlage innerhalb des Evaluationsprozesses der Angebote vor Ort bei dem Anbieter zu überprüfen. Auf Anfrage muss diese Überprüfung innerhalb einer Woche nach Ankündigung möglich sein.“</w:t>
      </w:r>
    </w:p>
    <w:p w:rsidR="00D84266" w:rsidRPr="001123AF" w:rsidRDefault="00D84266" w:rsidP="00D84266">
      <w:pPr>
        <w:rPr>
          <w:i/>
          <w:iCs/>
        </w:rPr>
      </w:pPr>
    </w:p>
    <w:p w:rsidR="00D84266" w:rsidRDefault="00D84266" w:rsidP="00D84266">
      <w:r>
        <w:t xml:space="preserve">Die Notwendigkeit der Verfügbarkeit eines Demosystems </w:t>
      </w:r>
      <w:r w:rsidRPr="001123AF">
        <w:t>mit den nicht optionalen Grundfunktionalitäten</w:t>
      </w:r>
      <w:r>
        <w:t xml:space="preserve"> erklärt sich in der komplexen Prozessführung des RIE / DRIE-Systems in Kombination mit den geforderten Leistungsparametern. Nur mit einem verfügbaren Demonstrationssystem ist es dem Beschaffenden möglich, die tatsächliche Leistungsfähigkeit der Anbieter zu überprüfen und zwischen den Anbietenden zu vergleichen. </w:t>
      </w:r>
    </w:p>
    <w:p w:rsidR="00D84266" w:rsidRPr="001123AF" w:rsidRDefault="00D84266" w:rsidP="00D84266">
      <w:r>
        <w:t>Die zeitliche Einschränkung auf die Erreichbarkeit,</w:t>
      </w:r>
      <w:r w:rsidRPr="001123AF">
        <w:t xml:space="preserve"> innerhalb von 12h vom Bestimmungsort</w:t>
      </w:r>
      <w:r>
        <w:t xml:space="preserve"> mittels</w:t>
      </w:r>
      <w:r w:rsidRPr="001123AF">
        <w:t xml:space="preserve"> öffentlicher Verkehrsmittel, einem PKW oder der Kombination beider</w:t>
      </w:r>
      <w:r>
        <w:t xml:space="preserve"> ergibt sich aus den ökonomischen Randbedingungen einer sparsamen Mittelverwendung innerhalb der Beschaffung und den zeitlichen Einschränkungen innerhalb des Vergabeverfahrens. Eine Bewertung der eingehenden Angebote, inklusive der Überprüfung, der möglicherweise vor Ort durchzuführenden, Leistungsfähigkeit der Anbieter, ist ohne diese zeitliche Einschränkung für die Erreichbarkeit der Anbieter, nicht innerhalb der angemessenen </w:t>
      </w:r>
      <w:r w:rsidRPr="00AC50E9">
        <w:t>Regelfrist</w:t>
      </w:r>
      <w:r>
        <w:t xml:space="preserve"> für die Bindefrist</w:t>
      </w:r>
      <w:r w:rsidRPr="00AC50E9">
        <w:t xml:space="preserve"> von 30 Kalendertagen</w:t>
      </w:r>
      <w:r>
        <w:t xml:space="preserve"> zu bewerkstelligen.</w:t>
      </w:r>
    </w:p>
    <w:p w:rsidR="00D84266" w:rsidRDefault="00D84266" w:rsidP="00D84266">
      <w:r>
        <w:t xml:space="preserve">Die terminliche Forderung einer Überprüfbarkeit, </w:t>
      </w:r>
      <w:r w:rsidRPr="0041155D">
        <w:t>innerhalb einer Woche nach Ankündigung</w:t>
      </w:r>
      <w:r>
        <w:t xml:space="preserve">, begründet sich ebenfalls mit der angemessenen </w:t>
      </w:r>
      <w:r w:rsidRPr="00AC50E9">
        <w:t>Regelfrist</w:t>
      </w:r>
      <w:r>
        <w:t xml:space="preserve"> für die Bindefrist</w:t>
      </w:r>
      <w:r w:rsidRPr="00AC50E9">
        <w:t xml:space="preserve"> von 30 Kalendertagen</w:t>
      </w:r>
      <w:r>
        <w:t>. Ohne diese Terminliche Einschränkung kann das Vergabeverfahren nicht innerhalb der einzuhaltenden Fristen abgeschlossen werden.</w:t>
      </w:r>
    </w:p>
    <w:p w:rsidR="00D84266" w:rsidRPr="00D84266" w:rsidRDefault="00D84266" w:rsidP="00D84266"/>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15163954" w:displacedByCustomXml="next"/>
  <w:bookmarkStart w:id="3" w:name="_Hlk115163955"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6A749D"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6A749D"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3"/>
  <w:bookmarkEnd w:id="2"/>
  <w:p w:rsidR="00DD1D53" w:rsidRPr="002364F4" w:rsidRDefault="006A749D"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6A749D"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6A749D" w:rsidP="000C7089">
    <w:pPr>
      <w:keepNext w:val="0"/>
      <w:widowControl w:val="0"/>
      <w:jc w:val="right"/>
      <w:rPr>
        <w:rFonts w:cs="Segoe UI"/>
        <w:sz w:val="16"/>
        <w:szCs w:val="16"/>
      </w:rPr>
    </w:pPr>
  </w:p>
  <w:p w:rsidR="000C7089" w:rsidRPr="002364F4" w:rsidRDefault="006A749D"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1561"/>
        </w:tabs>
        <w:ind w:left="156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A4QisbaXfv+tq7mjwhW3wndyzaIBjM8mkDpzmPSflUMValj86HXKAS62JMbPJKYoitdknWhJwrtLTtnSe2J05A==" w:salt="nsd5bw6QZmHl+WEM+VtGU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A7986"/>
    <w:rsid w:val="00111491"/>
    <w:rsid w:val="001843FA"/>
    <w:rsid w:val="0020066E"/>
    <w:rsid w:val="00223C44"/>
    <w:rsid w:val="00270D09"/>
    <w:rsid w:val="00431912"/>
    <w:rsid w:val="005B7D84"/>
    <w:rsid w:val="006A749D"/>
    <w:rsid w:val="00A96707"/>
    <w:rsid w:val="00B2411F"/>
    <w:rsid w:val="00C03800"/>
    <w:rsid w:val="00D84266"/>
    <w:rsid w:val="00E0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tabs>
        <w:tab w:val="clear" w:pos="1561"/>
        <w:tab w:val="num" w:pos="851"/>
      </w:tabs>
      <w:spacing w:before="240" w:after="120"/>
      <w:ind w:left="851"/>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7115</Characters>
  <Application>Microsoft Office Word</Application>
  <DocSecurity>8</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6</cp:revision>
  <dcterms:created xsi:type="dcterms:W3CDTF">2025-12-18T07:50:00Z</dcterms:created>
  <dcterms:modified xsi:type="dcterms:W3CDTF">2026-06-02T05:22:00Z</dcterms:modified>
</cp:coreProperties>
</file>